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大气污染物减排财政激励项目申请表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-428" w:rightChars="-204"/>
        <w:jc w:val="righ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日期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年   月   日</w:t>
      </w:r>
    </w:p>
    <w:tbl>
      <w:tblPr>
        <w:tblStyle w:val="6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235"/>
        <w:gridCol w:w="1300"/>
        <w:gridCol w:w="1995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行业类别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联系人及电话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开户银行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银行账号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详细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实施减排措施后污染物排放量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（吨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vertAlign w:val="subscript"/>
                <w:lang w:val="en-US" w:eastAsia="zh-CN"/>
              </w:rPr>
              <w:t>X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减排措施完成时间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（年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/月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VOCs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减排措施投资总额（万元）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highlight w:val="none"/>
                <w:lang w:eastAsia="zh-CN"/>
              </w:rPr>
              <w:t>其中环保投资（万元）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8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本企业郑重承诺：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本次申报所提交的申请材料真实无误，申请条件符合《关于组织申报大气污染物减排财政激励项目的通知》规定，并积极配合减排量审核和核查工作。如有违反上述承诺的不诚信行为，愿意承担由此造成的全部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此前未获得省相关项目资金支持。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若存在骗取补贴资金或其他违法违规行为，将无条件全额退还申请的补贴资金，并接受相关部门依法处理。</w:t>
            </w: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企业名称（公章）：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法人代表或受委托人（签名）：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4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 w:eastAsia="宋体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B2727"/>
    <w:multiLevelType w:val="singleLevel"/>
    <w:tmpl w:val="0EBB27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7014"/>
    <w:rsid w:val="446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Arial" w:hAnsi="Arial" w:eastAsia="宋体" w:cs="Arial"/>
      <w:kern w:val="2"/>
      <w:sz w:val="24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2024-07-08T03:06:00Z</dcterms:created>
  <dc:creator>Lrx.</dc:creator>
  <cp:lastModifiedBy>Lrx.</cp:lastModifiedBy>
  <dcterms:modified xsi:type="dcterms:W3CDTF">2024-07-08T03:09:47Z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455B66F75B4046BCA06BCC1C9A7F0FE4</vt:lpwstr>
  </property>
</Properties>
</file>